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hop design - idealna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Luksusowy Sen znajdziesz wiele produktów do wyposażenia sypialni. Jednym z nich jest pościel hop design, która idealnie nadaje się dla najmłodszych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dzieci - jaka powinna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wyprawkę dla dziecka nie jedna mama zadaje sobie pytanie jaką pościel wybrać dla malucha. Po pierwsze warto zwrócić uwagę na rozmiar. Przez pierwsze miesiące będziemy używać najmniejszej pościeli, natomiast z wiekiem oraz wzrostem dziecka, będziemy zmieniać rozmiar pościeli na większy. Jeśli chcesz z przyczyn ekonomicznych kupić od razu pościel, która starczy na dłużej polecamy rozmir 80x80 centymetrów, idealny do łóżeczka. Dla dziecka w wieku przedszkolnym, powyżej 5 lat z reguły najlepszym rozmiarem pościeli jest 100x135 centrymetrów. Właśnie w takich rozmiarach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ościel hope design</w:t>
      </w:r>
      <w:r>
        <w:rPr>
          <w:rFonts w:ascii="calibri" w:hAnsi="calibri" w:eastAsia="calibri" w:cs="calibri"/>
          <w:sz w:val="24"/>
          <w:szCs w:val="24"/>
        </w:rPr>
        <w:t xml:space="preserve"> z oferty sklepu Luksusowy Sen.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hope design - idealny materiał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materiałem? Warto tu zwrócić uwagę na pościele w 100% wykonane z bawełny o podwyższonej gramaturze. To antyalergiczna tkanina, idealna dla kilkumiesięcznych dzieci oraz tych starszych. Dużym zainteresowaniem cieszy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hope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wykonana z perkalu. To </w:t>
      </w:r>
      <w:r>
        <w:rPr>
          <w:rFonts w:ascii="calibri" w:hAnsi="calibri" w:eastAsia="calibri" w:cs="calibri"/>
          <w:sz w:val="24"/>
          <w:szCs w:val="24"/>
        </w:rPr>
        <w:t xml:space="preserve">rodzaj włókien bawełnianych, który jest </w:t>
      </w:r>
      <w:r>
        <w:rPr>
          <w:rFonts w:ascii="calibri" w:hAnsi="calibri" w:eastAsia="calibri" w:cs="calibri"/>
          <w:sz w:val="24"/>
          <w:szCs w:val="24"/>
        </w:rPr>
        <w:t xml:space="preserve">gładki, wytrzymały, gruby, odporny na rozciąganie a do tego można go prać wielokrotnie bez utraty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hop-design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2026-04-21T20:52:27+02:00</dcterms:created>
  <dcterms:modified xsi:type="dcterms:W3CDTF">2026-04-21T20:52:27+02:00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